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Reviewer #1: Comments to author</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Review of JEMBE-D-15-00121</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Title: Evidence of Ostrea lurida (Carpenter 1864) population structure in Puget Sound, WA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This is a brief report presented in a very limited context. It looks like a MS thesis or similar that has been edited from a longer report style document. It needs a broader ecological context to be high priority for JEMBE (J. of Experimental Marine Biology and ECOLOGY). What is reported appears to have been carefully planned, implemented, analyzed and reported. I have line-by-line suggestions for the authors to consider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by suggestions and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Needs citations. Line 54 … whose theory suggests?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75 - define adaptive structure, it is very important to define terms in a study such as that being described here.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Please delete all the unnecessary subheadings and (2.2.2 mortality, 2.2.3 growth and so on) and simply write in paragraphs with journal format.</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188 and onwards. Please use a reasonable number of significant numbers. Can you consistent measure to two decimal places when assessing the length of an oyster. I also use image J and reporting to this level (10 microns) is not realistic. I would accept 0.1 mm as more reasonable. Chi squared to 4 decimal places?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205, minor grammar point… topical paragraph sentences should not contain "also." If this is an "also" sentence then it should be a continuation of the above paragraph.</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206, if it is not significant is it a trend?  Either employ statistics (no SD therefore no trend) or not , but you cannot do both in the same analysis. You are contradicting yourself.</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252… "Temperature appear to…."  I think you can be more definitive. Temperature DID affect mortality…..</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264, The text changes from third to first person - was this intentional?</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266, now at one significant figure for SL, much better Line 272, Sites showed a difference in size… No, the oysters showed a difference in size. Please revise the sentence.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276-278. Overall growth… This is a throw away sentence, it is obvious.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281, ….reproduce in year 1 as females. Earlier (line 68) you stated that they first reproduce as males, so do they reproduce twice in year 1? If so then add a few words just to make this clear, otherwise you leave the sense of contradiction.</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296. Also again - see earlier note on line 205 Line 304-316. This is the basis of well established "hardening" procedures for spat on shell in the intertidal.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On the figures: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These need serious revision for publication. They are rainbow colors, they need to be presented in black, white and grey scale and in a format that will work on the size of the "printed" digital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Addressed revisions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54 … whose theory suggests?</w:t>
      </w:r>
    </w:p>
    <w:p w:rsidR="00000000" w:rsidDel="00000000" w:rsidP="00000000" w:rsidRDefault="00000000" w:rsidRPr="00000000">
      <w:pPr>
        <w:contextualSpacing w:val="0"/>
      </w:pPr>
      <w:r w:rsidDel="00000000" w:rsidR="00000000" w:rsidRPr="00000000">
        <w:rPr>
          <w:rtl w:val="0"/>
        </w:rPr>
        <w:t xml:space="preserve">Changed ‘Theory’ to common knowledge as that’s what this was referring.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75 - define adaptive structure, it is very important to define terms in a study such as that being described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Defined Adaptive structure as </w:t>
      </w:r>
      <w:r w:rsidDel="00000000" w:rsidR="00000000" w:rsidRPr="00000000">
        <w:rPr>
          <w:rFonts w:ascii="Times New Roman" w:cs="Times New Roman" w:eastAsia="Times New Roman" w:hAnsi="Times New Roman"/>
          <w:color w:val="222222"/>
          <w:sz w:val="24"/>
          <w:szCs w:val="24"/>
          <w:highlight w:val="white"/>
          <w:rtl w:val="0"/>
        </w:rPr>
        <w:t xml:space="preserve">the ability of independent populations to adapt to local conditions in significantly different 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188 and onwards. Please use a reasonable number of significant numbers. Can you consistent measure to two decimal places when assessing the length of an oyster. I also use image J and reporting to this level (10 microns) is not realistic. I would accept 0.1 mm as more reasonable. Chi squared to 4 decimal places?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Updated all significant numbers to 1 decimal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205, minor grammar point… topical paragraph sentences should not contain "also." If this is an "also" sentence then it should be a continuation of the above paragraph.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Combined the two paragraphs because they cover the same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206, if it is not significant is it a trend?  Either employ statistics (no SD therefore no trend) or not , but you cannot do both in the same analysis. You are contradicting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Deleted offending sentence because it obvious in the graph but unnecessary to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252… "Temperature appear to…."  I think you can be more definitive. Temperature DID affect mortality…..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Dropped the vagueness of the statements and directly attributed mortality to temperature.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264, The text changes from third to first person - was this intentional?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Corrected the language to third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266, now at one significant figure for SL, much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Updated all to show 1 significant figure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272, Sites showed a difference in size… No, the oysters showed a difference in size. Please revise the sentence.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Revised sentence to indicate that a difference in size was related to site. This comment reminded me of my old mentor that constantly caught me writing goofy things like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276-278. Overall growth… This is a throw away sentence, it is obvious.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Deleted as unnecessary.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281, ….reproduce in year 1 as females. Earlier (line 68) you stated that they first reproduce as males, so do they reproduce twice in year 1? If so then add a few words just to make this clear, otherwise you leave the sense of contradiction.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Added a couple sentences discussing this contradiction.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Typically </w:t>
      </w:r>
      <w:r w:rsidDel="00000000" w:rsidR="00000000" w:rsidRPr="00000000">
        <w:rPr>
          <w:rFonts w:ascii="Times New Roman" w:cs="Times New Roman" w:eastAsia="Times New Roman" w:hAnsi="Times New Roman"/>
          <w:i w:val="1"/>
          <w:color w:val="222222"/>
          <w:sz w:val="24"/>
          <w:szCs w:val="24"/>
          <w:highlight w:val="white"/>
          <w:rtl w:val="0"/>
        </w:rPr>
        <w:t xml:space="preserve">O. lurida</w:t>
      </w:r>
      <w:r w:rsidDel="00000000" w:rsidR="00000000" w:rsidRPr="00000000">
        <w:rPr>
          <w:rFonts w:ascii="Times New Roman" w:cs="Times New Roman" w:eastAsia="Times New Roman" w:hAnsi="Times New Roman"/>
          <w:color w:val="222222"/>
          <w:sz w:val="24"/>
          <w:szCs w:val="24"/>
          <w:highlight w:val="white"/>
          <w:rtl w:val="0"/>
        </w:rPr>
        <w:t xml:space="preserve"> reproduce first as male then subsequently as female (Coe, 1932b). While we were unable to determine whether this head true for these animals, it can be assumed that the female spawning event is the second spawn of the year for these animals.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296. Also again - see earlier note on line 205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Revised to eliminate the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Line 304-316. This is the basis of well established "hardening" procedures for spat on shell in the intertidal.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I’m not versed in hardening procedures for spat, so I’m unsure of what this is refering.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